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709"/>
        <w:jc w:val="center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 xml:space="preserve">В Республике Алтай судом   удовлетворены  требования  Горно-Алтайского  межрайонного природоохранного </w:t>
      </w:r>
      <w:r>
        <w:rPr>
          <w:b w:val="1"/>
          <w:color w:val="000000"/>
          <w:sz w:val="28"/>
        </w:rPr>
        <w:t xml:space="preserve">прокурора </w:t>
      </w:r>
      <w:r>
        <w:rPr>
          <w:b w:val="1"/>
          <w:color w:val="000000"/>
          <w:sz w:val="28"/>
        </w:rPr>
        <w:t xml:space="preserve"> об исключении из частной собственности</w:t>
      </w:r>
      <w:r>
        <w:rPr>
          <w:b w:val="1"/>
          <w:color w:val="000000"/>
          <w:sz w:val="28"/>
        </w:rPr>
        <w:t xml:space="preserve"> береговой  полосы  Гейзерового  озера  </w:t>
      </w:r>
    </w:p>
    <w:p w14:paraId="02000000">
      <w:pPr>
        <w:widowControl w:val="1"/>
        <w:ind w:firstLine="709"/>
        <w:jc w:val="both"/>
        <w:rPr>
          <w:color w:val="000000"/>
          <w:sz w:val="28"/>
        </w:rPr>
      </w:pPr>
    </w:p>
    <w:p w14:paraId="03000000">
      <w:pPr>
        <w:widowControl w:val="1"/>
        <w:ind w:firstLine="709"/>
        <w:jc w:val="both"/>
        <w:rPr>
          <w:sz w:val="28"/>
        </w:rPr>
      </w:pPr>
      <w:r>
        <w:rPr>
          <w:color w:val="000000"/>
          <w:sz w:val="28"/>
        </w:rPr>
        <w:t>Горно-</w:t>
      </w:r>
      <w:r>
        <w:rPr>
          <w:color w:val="000000"/>
          <w:sz w:val="28"/>
        </w:rPr>
        <w:t>Алтайской межрайонной природоохранной прокуратурой проведена проверка исполнения земельного  законодательства.</w:t>
      </w:r>
    </w:p>
    <w:p w14:paraId="04000000">
      <w:pPr>
        <w:widowControl w:val="1"/>
        <w:ind w:firstLine="709"/>
        <w:jc w:val="both"/>
        <w:rPr>
          <w:color w:val="000000"/>
          <w:sz w:val="28"/>
        </w:rPr>
      </w:pPr>
      <w:r>
        <w:rPr>
          <w:sz w:val="28"/>
        </w:rPr>
        <w:t xml:space="preserve">Проведенной проверкой установлено, что </w:t>
      </w:r>
      <w:r>
        <w:rPr>
          <w:sz w:val="28"/>
        </w:rPr>
        <w:t xml:space="preserve">в частной </w:t>
      </w:r>
      <w:r>
        <w:rPr>
          <w:sz w:val="28"/>
        </w:rPr>
        <w:t xml:space="preserve">собственности </w:t>
      </w:r>
      <w:r>
        <w:rPr>
          <w:sz w:val="28"/>
        </w:rPr>
        <w:t xml:space="preserve"> наход</w:t>
      </w:r>
      <w:r>
        <w:rPr>
          <w:sz w:val="28"/>
        </w:rPr>
        <w:t>и</w:t>
      </w:r>
      <w:r>
        <w:rPr>
          <w:sz w:val="28"/>
        </w:rPr>
        <w:t>тся земельны</w:t>
      </w:r>
      <w:r>
        <w:rPr>
          <w:sz w:val="28"/>
        </w:rPr>
        <w:t>й</w:t>
      </w:r>
      <w:r>
        <w:rPr>
          <w:sz w:val="28"/>
        </w:rPr>
        <w:t xml:space="preserve"> участ</w:t>
      </w:r>
      <w:r>
        <w:rPr>
          <w:sz w:val="28"/>
        </w:rPr>
        <w:t>ок</w:t>
      </w:r>
      <w:r>
        <w:rPr>
          <w:sz w:val="28"/>
        </w:rPr>
        <w:t xml:space="preserve"> </w:t>
      </w:r>
      <w:r>
        <w:rPr>
          <w:sz w:val="28"/>
        </w:rPr>
        <w:t xml:space="preserve">из категории земель особо охраняемых природных территорий и объектов </w:t>
      </w:r>
      <w:r>
        <w:rPr>
          <w:sz w:val="28"/>
        </w:rPr>
        <w:t xml:space="preserve">площадью </w:t>
      </w:r>
      <w:r>
        <w:t>2472</w:t>
      </w:r>
      <w:r>
        <w:rPr>
          <w:sz w:val="28"/>
        </w:rPr>
        <w:t xml:space="preserve"> кв.м. </w:t>
      </w:r>
      <w:r>
        <w:rPr>
          <w:sz w:val="28"/>
        </w:rPr>
        <w:t>с кадастровым номер</w:t>
      </w:r>
      <w:r>
        <w:rPr>
          <w:sz w:val="28"/>
        </w:rPr>
        <w:t>о</w:t>
      </w:r>
      <w:r>
        <w:rPr>
          <w:sz w:val="28"/>
        </w:rPr>
        <w:t>м</w:t>
      </w:r>
      <w:r>
        <w:rPr>
          <w:sz w:val="28"/>
        </w:rPr>
        <w:t xml:space="preserve"> 04:09:020204:373, расположенный по адресному ориентиру:</w:t>
      </w:r>
      <w:r>
        <w:rPr>
          <w:sz w:val="28"/>
        </w:rPr>
        <w:t xml:space="preserve"> </w:t>
      </w:r>
      <w:r>
        <w:t>Российская Федерация, Республика Алтай, Улаганский район, Чибитское сельское поселение, в части нахождения в границах береговой полосы озера без названия (условное название Гейзеровое)</w:t>
      </w:r>
      <w:r>
        <w:rPr>
          <w:sz w:val="28"/>
        </w:rPr>
        <w:t>.</w:t>
      </w:r>
    </w:p>
    <w:p w14:paraId="05000000">
      <w:pPr>
        <w:widowControl w:val="0"/>
        <w:tabs>
          <w:tab w:leader="none" w:pos="180" w:val="left"/>
          <w:tab w:leader="none" w:pos="720" w:val="left"/>
        </w:tabs>
        <w:ind w:firstLine="720"/>
        <w:jc w:val="both"/>
        <w:rPr>
          <w:color w:val="000000"/>
          <w:sz w:val="28"/>
        </w:rPr>
      </w:pPr>
      <w:r>
        <w:rPr>
          <w:sz w:val="28"/>
        </w:rPr>
        <w:t>При этом по данным государственного водного реестра Гейзеровое озеро включено в него в качестве поверхностного водного объекта – озера без названия (</w:t>
      </w:r>
      <w:r>
        <w:rPr>
          <w:color w:val="000000"/>
          <w:sz w:val="28"/>
        </w:rPr>
        <w:t>условное название</w:t>
      </w:r>
      <w:r>
        <w:rPr>
          <w:color w:val="000000"/>
          <w:sz w:val="28"/>
        </w:rPr>
        <w:t xml:space="preserve"> Гейзеровое), которое </w:t>
      </w:r>
      <w:r>
        <w:rPr>
          <w:color w:val="000000"/>
          <w:sz w:val="28"/>
        </w:rPr>
        <w:t>принадлежит к гидрографической единице 13.01.</w:t>
      </w:r>
      <w:r>
        <w:rPr>
          <w:color w:val="000000"/>
          <w:sz w:val="28"/>
        </w:rPr>
        <w:t xml:space="preserve">01 - Бия и Катунь. </w:t>
      </w:r>
      <w:r>
        <w:rPr>
          <w:color w:val="000000"/>
          <w:sz w:val="28"/>
        </w:rPr>
        <w:t>Согласно официальным данным из государственного водного реестра вышеуказанный водный объект является озером.</w:t>
      </w:r>
    </w:p>
    <w:p w14:paraId="06000000">
      <w:pPr>
        <w:widowControl w:val="0"/>
        <w:ind w:firstLine="709"/>
        <w:jc w:val="both"/>
        <w:rPr>
          <w:sz w:val="28"/>
        </w:rPr>
      </w:pPr>
      <w:r>
        <w:t>Горно-Алтайская межрайонная природоохранная прокуратура обратилась  в Улаганский районный суд с  иском об исключении из состава земельного участка с кадастровым номером 04:09:020204:373 береговой полосы водного объекта.</w:t>
      </w:r>
    </w:p>
    <w:p w14:paraId="07000000">
      <w:pPr>
        <w:widowControl w:val="0"/>
        <w:ind w:firstLine="709"/>
        <w:jc w:val="both"/>
        <w:rPr>
          <w:sz w:val="28"/>
        </w:rPr>
      </w:pPr>
      <w:r>
        <w:t xml:space="preserve"> В рамках рассмотрения гражданского дела проведена судебная землеустроительная экспертиза, по результатам которой  определены  границы водного  объекта, включая береговую линию и координаты поворотных точек.</w:t>
      </w:r>
    </w:p>
    <w:p w14:paraId="08000000">
      <w:pPr>
        <w:widowControl w:val="0"/>
        <w:ind w:firstLine="709"/>
        <w:jc w:val="both"/>
      </w:pPr>
      <w:r>
        <w:t>Суд удовлетворил иск надзорного ведомства.  Решение суда не вступило в законную силу. Фактическое исполнение  требований прокурора  поставлено на контроль.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2026-03-23T03:38:22Z</dcterms:created>
  <dcterms:modified xsi:type="dcterms:W3CDTF">2026-03-23T10:01:35Z</dcterms:modified>
</cp:coreProperties>
</file>